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淮北市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人民</w:t>
      </w:r>
      <w:r>
        <w:rPr>
          <w:rFonts w:hint="eastAsia" w:eastAsia="方正小标宋简体" w:cs="Times New Roman"/>
          <w:color w:val="auto"/>
          <w:sz w:val="36"/>
          <w:szCs w:val="36"/>
          <w:lang w:val="en-US" w:eastAsia="zh-CN"/>
        </w:rPr>
        <w:t>医院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新院区商业街超市</w:t>
      </w:r>
      <w:r>
        <w:rPr>
          <w:rFonts w:hint="eastAsia" w:eastAsia="方正小标宋简体" w:cs="Times New Roman"/>
          <w:color w:val="auto"/>
          <w:sz w:val="36"/>
          <w:szCs w:val="36"/>
          <w:lang w:val="en-US" w:eastAsia="zh-CN"/>
        </w:rPr>
        <w:t>水果摊位租赁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询价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en-US"/>
        </w:rPr>
        <w:t>淮北市</w:t>
      </w: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en-US"/>
        </w:rPr>
        <w:t>人民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en-US"/>
        </w:rPr>
        <w:t>医院</w:t>
      </w: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en-US"/>
        </w:rPr>
        <w:t>新院区商业街超市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en-US"/>
        </w:rPr>
        <w:t>水果摊位租赁项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en-US"/>
        </w:rPr>
        <w:t>目已经具备采购条件,现在欢迎广大潜在单位参加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 w:bidi="en-US"/>
        </w:rPr>
        <w:t>询价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en-US"/>
        </w:rPr>
        <w:t>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采购项目简介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en-US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1.1采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en-US"/>
        </w:rPr>
        <w:t>购项目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 w:bidi="en-US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en-US"/>
        </w:rPr>
        <w:t>本招标项目为我超市内一处优质水果摊位的租赁权，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en-US"/>
        </w:rPr>
        <w:t>超市位于淮北市人民医院新院区院内，分为南北超市。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en-US"/>
        </w:rPr>
        <w:t>该摊位位于超市显眼且人流量较大的区域，面积约为（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南超市约：1.32㎡、北超市约3.6㎡）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en-US"/>
        </w:rPr>
        <w:t>，设施完善，适合各类新鲜水果的展示与销售。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1.2采购人：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淮北市颐年健康养老产业有限公司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采购项目资金落实情况：自筹100%；已落实。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rightChars="0"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采购范围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服务期限: 自双方签订项目合同之日起1年。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验收标准：合格。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采购文件的获取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.1获取时间：202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日上午09:00至202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日下午17:00。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.2获取方式：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在淮北市建投控股集团有限公司（http://www.hbjtw.cn/）官网获取；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.响应文件的递交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响应文件递交的截止时间为202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分，地点：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淮北市建投控股集团有限公司311室，线下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递交。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逾期送达的、未送达指定地点的响应文件，采购人将拒绝接收。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3.6询价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开始时间：202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线下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，供应商需到达现场。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本次公告同时在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淮北市建投控股集团有限公司（http://www.hbjtw.cn/）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淮北市颐年健康养老产业有限公司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张工（13966092572）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（接听时间：8:30-12:00,14:30- 17:30，节假日除外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四、询价资料与要求</w:t>
      </w:r>
      <w:r>
        <w:rPr>
          <w:rFonts w:hint="eastAsia" w:eastAsia="仿宋_GB2312" w:cs="Times New Roman"/>
          <w:b/>
          <w:bCs/>
          <w:color w:val="auto"/>
          <w:sz w:val="28"/>
          <w:szCs w:val="28"/>
          <w:lang w:val="en-US" w:eastAsia="zh-CN"/>
        </w:rPr>
        <w:t>及供应商须知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：以下资料（复印件均须加盖投标人单位公章）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、投标方必须拥有合法有效的营业执照，经营范围应涵盖水果批发或零售等相关业务，提供食品生产许可证或市场局备案申请（如果是直接加工生产的水果制品）、食品经营许可证或者农产品质量安全合格证明等，以证明其产品符合食品安全和卫生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2、业绩要求：供应商应提供近2年内的2个类似商超供货合同。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本次采购不接受联合体。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企业营业执照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及食品经营许可证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复印件加盖公章；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企业法人身份证明复印件（加盖公章）；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授权委托书和受委托人身份证明复印件（加盖公章）；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响应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函（加盖公章和法人签字）；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企业和企业法人无失信记录证明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加盖公章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9、信用中国提供信用报告并加盖公章。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注：以上所要求提供的资料请编目成册装在一个信袋内，封面标注被询价人全称（加盖单位公章）、联系人、联系电话。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供应商须知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承租方应自行负责水果的采购、运输、储存及日常销售管理等事务</w:t>
      </w:r>
      <w:r>
        <w:rPr>
          <w:rFonts w:hint="eastAsia" w:eastAsia="仿宋_GB2312" w:cs="Times New Roman"/>
          <w:b/>
          <w:bCs/>
          <w:color w:val="auto"/>
          <w:sz w:val="28"/>
          <w:szCs w:val="28"/>
          <w:lang w:val="en-US" w:eastAsia="zh-CN"/>
        </w:rPr>
        <w:t>，应安排专人负责水果切配及果篮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承租方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需保障所供应水果的新鲜度、品质优良，符合国家相关食品安全标准，能持续稳定供货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水果价格不得高于市场价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产地证明或检测报告：对于国产水果，需要提供产地证明、农药残留检测报告等；对于进口水果，则需要完成相应的进口手续，如收货人备案、报关单据、入境货物检验检疫证明等。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4、人民医院新院区商业街两间超市若在本合同期限内对外承包，本合同自行失效，乙方应在5日内无条件撤场，甲方不承担任何违约责任。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供应商不得存在下列情形之一: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（1）处于被责令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停产停业、暂扣或者吊销执照、暂扣或者吊销许可证、吊销资质证书状态；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（2）进入清算程序,或被宣告破产,或其他丧失履约能力的情形；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（3）供应商及法定代表人被最高人民法院在“信用中国”网站（www.creditchina.gov.cn）中列入失信被执行人名单（截止时间后，以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小组现场查询为准，不含其不具有独立法人资格的分支机构）。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5" w:leftChars="50" w:firstLine="56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-US" w:eastAsia="zh-CN"/>
        </w:rPr>
        <w:t>五、最低限价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限价：本项目对采购内容设置有最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投标限价单价（含税价）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16%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投标报价精确到小数点后一位，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投标单价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低于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相应最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投标限价单价的，按无效投标处理。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公示媒介：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同公告发布媒介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18"/>
          <w:szCs w:val="18"/>
          <w:highlight w:val="none"/>
          <w:lang w:bidi="en-US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公示期限：3日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2" w:firstLineChars="200"/>
        <w:textAlignment w:val="auto"/>
        <w:rPr>
          <w:rFonts w:hint="eastAsia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sz w:val="28"/>
          <w:szCs w:val="28"/>
          <w:lang w:val="en-US" w:eastAsia="zh-CN"/>
        </w:rPr>
        <w:t>七、履约保证金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履约保证金金额：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履约保证金形式：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instrText xml:space="preserve"> eq \o\ac(□,✔)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银行转账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instrText xml:space="preserve"> eq \o\ac(□,✔)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银行电汇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instrText xml:space="preserve"> eq \o\ac(□,✔)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银行保函□担保机构担保□保证保险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递交时间：领取成交通知书后7日内。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退还时间：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合同到期15个工作日内无息退还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2" w:firstLineChars="200"/>
        <w:jc w:val="both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八、评审办法：最低价法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九、其他注意事项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1、本次采购中报价包括整个过程中所发生的人员、差旅、住宿、税金等所有费用。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2、供应商应根据项目的具体要求并结合自身实力、成本等因素，以及其它影响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报价的其他要素，自行填报报价，一旦成交后，总价后期不再调整。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3、（1）计税方法：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instrText xml:space="preserve"> eq \o\ac(□,✔)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一般计税方法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□简易计算方法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（2）发票类型：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instrText xml:space="preserve"> eq \o\ac(□,✔)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增值税专用发票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□增值税普通发票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增值税税率按照国家有关规定执行。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构成本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文件的各个组成文件应互为解释，互为说明；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同一组成文件中就同一事项的规定或约定不一致的，以编排顺序在后者为准；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如有不明确或不一致，构成合同文件组成内容的，以合同文件约定内容为准，且以专用合同条款约定的合同文件优先顺序解释；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文件中有特别规定外，仅适用于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阶段的规定，按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公告、供应商须知、评审办法、响应文件格式的先后顺序解释；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5" w:leftChars="5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按本款前述规定仍不能形成结论的，由采购人及代理机构负责解释。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eastAsia="仿宋_GB2312" w:cs="Times New Roman"/>
          <w:b/>
          <w:bCs/>
          <w:color w:val="auto"/>
          <w:sz w:val="28"/>
          <w:szCs w:val="28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张康伟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；电话：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13966092572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地址：淮北市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濉溪路建投集团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楼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311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</w:t>
      </w:r>
    </w:p>
    <w:p>
      <w:pPr>
        <w:pStyle w:val="2"/>
        <w:rPr>
          <w:rFonts w:hint="eastAsia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附件：</w:t>
      </w:r>
      <w:r>
        <w:rPr>
          <w:rFonts w:hint="eastAsia" w:eastAsia="仿宋_GB2312" w:cs="Times New Roman"/>
          <w:b/>
          <w:bCs/>
          <w:color w:val="auto"/>
          <w:sz w:val="28"/>
          <w:szCs w:val="28"/>
          <w:lang w:val="en-US" w:eastAsia="zh-CN"/>
        </w:rPr>
        <w:t>1、响应函、授权委托书</w:t>
      </w:r>
    </w:p>
    <w:p>
      <w:pPr>
        <w:pStyle w:val="2"/>
        <w:ind w:firstLine="1405" w:firstLineChars="500"/>
        <w:rPr>
          <w:rFonts w:hint="default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sz w:val="28"/>
          <w:szCs w:val="28"/>
          <w:lang w:val="en-US" w:eastAsia="zh-CN"/>
        </w:rPr>
        <w:t>2、合同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3" w:firstLineChars="200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z w:val="44"/>
          <w:szCs w:val="44"/>
        </w:rPr>
      </w:pPr>
    </w:p>
    <w:p>
      <w:pPr>
        <w:spacing w:line="360" w:lineRule="auto"/>
        <w:ind w:firstLine="880" w:firstLineChars="20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</w:p>
    <w:p>
      <w:pPr>
        <w:spacing w:line="360" w:lineRule="auto"/>
        <w:ind w:firstLine="880" w:firstLineChars="20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</w:p>
    <w:p>
      <w:pPr>
        <w:spacing w:line="360" w:lineRule="auto"/>
        <w:ind w:firstLine="880" w:firstLineChars="20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lang w:bidi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lang w:bidi="en-US"/>
        </w:rPr>
        <w:t>响应函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  <w:u w:val="single"/>
        </w:rPr>
        <w:t>****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1.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我方已仔细研究了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  <w:u w:val="single"/>
        </w:rPr>
        <w:t>(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项目名称)采购文件的全部内容，愿意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总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  <w:lang w:val="en-US" w:eastAsia="zh-CN"/>
        </w:rPr>
        <w:t>营收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  <w:u w:val="singl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进行报价完成/提供本项目工程/货物/服务，并按合同约定履行义务。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2.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我方的响应文件包括下列内容：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(1)响应函；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(2)授权委托书(如有)；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(3)联合体协议书(如有)；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(4)响应保证金(如有)；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(5)商务和技术偏差表；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(6)报价表；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(7)资格审査资料；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(8)响应方案；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响应文件的上述组成部分如存在内容不一致的，以响应函为准。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3.我方承诺除商务和技术偏差表列出的偏差外，我方响应采购文件的全部要求。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4.我方承诺在采购文件规定的响应文件有效期内不撤销响应文件。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5.如我方成交，我方承诺：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(1)在收到成交通知书后，在成交通知书规定的期限内与你方签订合同；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(2)在签订合同时不向你方提出附加条件；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(3)按照采购文件要求递交履约保证金；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(4)在合同约定的期限内完成合同规定的全部义务。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6.我方在此声明，所递交的响应文件及有关资料内容完整、真实和准确，且不存在第一章“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公告/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公告”中规定的供应商不得存在的情形。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7.其他说明：我公司承诺满足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文件所有的要求。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供应商：(盖章)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法定代表人(单位负责人)或其授权的代理人：(签字或签章)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地址：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电子邮箱：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电话：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传真：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邮政编码：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51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sz w:val="24"/>
          <w:szCs w:val="24"/>
          <w:highlight w:val="none"/>
        </w:rPr>
        <w:t>年  月  日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bidi="en-US"/>
        </w:rPr>
      </w:pPr>
      <w:bookmarkStart w:id="0" w:name="bookmark395"/>
      <w:bookmarkStart w:id="1" w:name="bookmark393"/>
      <w:bookmarkStart w:id="2" w:name="bookmark394"/>
      <w:bookmarkStart w:id="3" w:name="bookmark396"/>
    </w:p>
    <w:p>
      <w:pPr>
        <w:keepNext/>
        <w:keepLines/>
        <w:pageBreakBefore w:val="0"/>
        <w:kinsoku/>
        <w:overflowPunct/>
        <w:bidi w:val="0"/>
        <w:spacing w:beforeAutospacing="0" w:afterAutospacing="0" w:line="240" w:lineRule="auto"/>
        <w:ind w:left="0" w:leftChars="0" w:right="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lang w:bidi="en-US"/>
        </w:rPr>
      </w:pPr>
    </w:p>
    <w:p>
      <w:pPr>
        <w:keepNext/>
        <w:keepLines/>
        <w:pageBreakBefore w:val="0"/>
        <w:kinsoku/>
        <w:overflowPunct/>
        <w:bidi w:val="0"/>
        <w:spacing w:beforeAutospacing="0" w:afterAutospacing="0" w:line="240" w:lineRule="auto"/>
        <w:ind w:left="0" w:leftChars="0" w:right="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lang w:bidi="en-US"/>
        </w:rPr>
      </w:pPr>
    </w:p>
    <w:p>
      <w:pPr>
        <w:keepNext/>
        <w:keepLines/>
        <w:pageBreakBefore w:val="0"/>
        <w:kinsoku/>
        <w:overflowPunct/>
        <w:bidi w:val="0"/>
        <w:spacing w:beforeAutospacing="0" w:afterAutospacing="0" w:line="240" w:lineRule="auto"/>
        <w:ind w:left="0" w:leftChars="0" w:right="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lang w:bidi="en-US"/>
        </w:rPr>
      </w:pPr>
    </w:p>
    <w:p>
      <w:pPr>
        <w:keepNext/>
        <w:keepLines/>
        <w:pageBreakBefore w:val="0"/>
        <w:kinsoku/>
        <w:overflowPunct/>
        <w:bidi w:val="0"/>
        <w:spacing w:beforeAutospacing="0" w:afterAutospacing="0" w:line="240" w:lineRule="auto"/>
        <w:ind w:left="0" w:leftChars="0" w:right="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lang w:bidi="en-US"/>
        </w:rPr>
      </w:pPr>
    </w:p>
    <w:p>
      <w:pPr>
        <w:keepNext/>
        <w:keepLines/>
        <w:pageBreakBefore w:val="0"/>
        <w:kinsoku/>
        <w:overflowPunct/>
        <w:bidi w:val="0"/>
        <w:spacing w:beforeAutospacing="0" w:afterAutospacing="0" w:line="240" w:lineRule="auto"/>
        <w:ind w:left="0" w:leftChars="0" w:right="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lang w:bidi="en-US"/>
        </w:rPr>
      </w:pPr>
    </w:p>
    <w:bookmarkEnd w:id="0"/>
    <w:p>
      <w:pPr>
        <w:keepNext/>
        <w:keepLines/>
        <w:pageBreakBefore w:val="0"/>
        <w:kinsoku/>
        <w:overflowPunct/>
        <w:bidi w:val="0"/>
        <w:spacing w:beforeAutospacing="0" w:afterAutospacing="0" w:line="240" w:lineRule="auto"/>
        <w:ind w:left="0" w:leftChars="0" w:right="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lang w:bidi="en-US"/>
        </w:rPr>
      </w:pPr>
    </w:p>
    <w:p>
      <w:pPr>
        <w:keepNext/>
        <w:keepLines/>
        <w:pageBreakBefore w:val="0"/>
        <w:kinsoku/>
        <w:overflowPunct/>
        <w:bidi w:val="0"/>
        <w:spacing w:beforeAutospacing="0" w:afterAutospacing="0" w:line="240" w:lineRule="auto"/>
        <w:ind w:left="0" w:leftChars="0" w:right="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lang w:bidi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lang w:bidi="en-US"/>
        </w:rPr>
        <w:t>授权委托书</w:t>
      </w:r>
      <w:bookmarkEnd w:id="1"/>
      <w:bookmarkEnd w:id="2"/>
      <w:bookmarkEnd w:id="3"/>
    </w:p>
    <w:p>
      <w:pPr>
        <w:pageBreakBefore w:val="0"/>
        <w:kinsoku/>
        <w:overflowPunct/>
        <w:bidi w:val="0"/>
        <w:adjustRightInd w:val="0"/>
        <w:snapToGrid w:val="0"/>
        <w:spacing w:beforeAutospacing="0" w:afterAutospacing="0" w:line="240" w:lineRule="auto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</w:rPr>
        <w:t>****：</w:t>
      </w:r>
    </w:p>
    <w:p>
      <w:pPr>
        <w:pageBreakBefore w:val="0"/>
        <w:kinsoku/>
        <w:overflowPunct/>
        <w:bidi w:val="0"/>
        <w:adjustRightInd w:val="0"/>
        <w:snapToGrid w:val="0"/>
        <w:spacing w:beforeAutospacing="0" w:afterAutospacing="0" w:line="240" w:lineRule="auto"/>
        <w:ind w:left="0" w:leftChars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本授权书声明：(供应商名称)的(法人代表姓名、职务)授权(授权代理人的姓名、职务)为我方就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</w:rPr>
        <w:t>项目名称采购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活动的合法代理人，以我方名义全权处理与该项目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、澄清、签订合同以及合同执行有关的一切事务。</w:t>
      </w:r>
    </w:p>
    <w:p>
      <w:pPr>
        <w:pageBreakBefore w:val="0"/>
        <w:kinsoku/>
        <w:overflowPunct/>
        <w:bidi w:val="0"/>
        <w:adjustRightInd w:val="0"/>
        <w:snapToGrid w:val="0"/>
        <w:spacing w:beforeAutospacing="0" w:afterAutospacing="0" w:line="240" w:lineRule="auto"/>
        <w:ind w:left="0" w:leftChars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特此声明。</w:t>
      </w:r>
    </w:p>
    <w:p>
      <w:pPr>
        <w:pageBreakBefore w:val="0"/>
        <w:kinsoku/>
        <w:overflowPunct/>
        <w:bidi w:val="0"/>
        <w:spacing w:beforeAutospacing="0" w:afterAutospacing="0" w:line="240" w:lineRule="auto"/>
        <w:ind w:left="0" w:leftChars="0" w:right="0" w:firstLine="432" w:firstLineChars="1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ageBreakBefore w:val="0"/>
        <w:kinsoku/>
        <w:overflowPunct/>
        <w:bidi w:val="0"/>
        <w:spacing w:beforeAutospacing="0" w:afterAutospacing="0" w:line="240" w:lineRule="auto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供应商名称（盖章）：</w:t>
      </w:r>
    </w:p>
    <w:p>
      <w:pPr>
        <w:pageBreakBefore w:val="0"/>
        <w:kinsoku/>
        <w:overflowPunct/>
        <w:bidi w:val="0"/>
        <w:adjustRightInd w:val="0"/>
        <w:snapToGrid w:val="0"/>
        <w:spacing w:beforeAutospacing="0" w:afterAutospacing="0" w:line="240" w:lineRule="auto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ageBreakBefore w:val="0"/>
        <w:kinsoku/>
        <w:overflowPunct/>
        <w:bidi w:val="0"/>
        <w:adjustRightInd w:val="0"/>
        <w:snapToGrid w:val="0"/>
        <w:spacing w:beforeAutospacing="0" w:afterAutospacing="0" w:line="240" w:lineRule="auto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法定代表人（签字或签章）：</w:t>
      </w:r>
    </w:p>
    <w:p>
      <w:pPr>
        <w:pageBreakBefore w:val="0"/>
        <w:kinsoku/>
        <w:overflowPunct/>
        <w:bidi w:val="0"/>
        <w:adjustRightInd w:val="0"/>
        <w:snapToGrid w:val="0"/>
        <w:spacing w:beforeAutospacing="0" w:afterAutospacing="0" w:line="240" w:lineRule="auto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</w:rPr>
      </w:pPr>
    </w:p>
    <w:p>
      <w:pPr>
        <w:pageBreakBefore w:val="0"/>
        <w:kinsoku/>
        <w:overflowPunct/>
        <w:bidi w:val="0"/>
        <w:adjustRightInd w:val="0"/>
        <w:snapToGrid w:val="0"/>
        <w:spacing w:beforeAutospacing="0" w:afterAutospacing="0" w:line="240" w:lineRule="auto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ageBreakBefore w:val="0"/>
        <w:kinsoku/>
        <w:overflowPunct/>
        <w:bidi w:val="0"/>
        <w:adjustRightInd w:val="0"/>
        <w:snapToGrid w:val="0"/>
        <w:spacing w:beforeAutospacing="0" w:afterAutospacing="0" w:line="240" w:lineRule="auto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日期：</w:t>
      </w:r>
    </w:p>
    <w:p>
      <w:pPr>
        <w:pageBreakBefore w:val="0"/>
        <w:kinsoku/>
        <w:overflowPunct/>
        <w:bidi w:val="0"/>
        <w:adjustRightInd w:val="0"/>
        <w:snapToGrid w:val="0"/>
        <w:spacing w:beforeAutospacing="0" w:afterAutospacing="0" w:line="240" w:lineRule="auto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</w:rPr>
      </w:pPr>
    </w:p>
    <w:p>
      <w:pPr>
        <w:pageBreakBefore w:val="0"/>
        <w:kinsoku/>
        <w:overflowPunct/>
        <w:bidi w:val="0"/>
        <w:spacing w:beforeAutospacing="0" w:afterAutospacing="0" w:line="240" w:lineRule="auto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ageBreakBefore w:val="0"/>
        <w:kinsoku/>
        <w:overflowPunct/>
        <w:bidi w:val="0"/>
        <w:spacing w:beforeAutospacing="0" w:afterAutospacing="0" w:line="240" w:lineRule="auto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附：法定代表人及授权代理人身份证扫描件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</w:p>
    <w:p>
      <w:pPr>
        <w:pageBreakBefore w:val="0"/>
        <w:kinsoku/>
        <w:overflowPunct/>
        <w:bidi w:val="0"/>
        <w:adjustRightInd w:val="0"/>
        <w:snapToGrid w:val="0"/>
        <w:spacing w:beforeAutospacing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26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YjVhYWYyMzA3MjY0YTM2NjIyYjEwNjA3NTE2NjUifQ=="/>
  </w:docVars>
  <w:rsids>
    <w:rsidRoot w:val="00172A27"/>
    <w:rsid w:val="00003CDD"/>
    <w:rsid w:val="00012A61"/>
    <w:rsid w:val="0007630B"/>
    <w:rsid w:val="0008534C"/>
    <w:rsid w:val="00133B95"/>
    <w:rsid w:val="00144362"/>
    <w:rsid w:val="00147C76"/>
    <w:rsid w:val="00172A27"/>
    <w:rsid w:val="0017775A"/>
    <w:rsid w:val="001869ED"/>
    <w:rsid w:val="001975A9"/>
    <w:rsid w:val="001B176D"/>
    <w:rsid w:val="001B721B"/>
    <w:rsid w:val="00242B07"/>
    <w:rsid w:val="00262D12"/>
    <w:rsid w:val="00264FD1"/>
    <w:rsid w:val="00270902"/>
    <w:rsid w:val="002856F0"/>
    <w:rsid w:val="002D68A0"/>
    <w:rsid w:val="002F0DC7"/>
    <w:rsid w:val="0032127B"/>
    <w:rsid w:val="00357CFF"/>
    <w:rsid w:val="00362B16"/>
    <w:rsid w:val="003A454A"/>
    <w:rsid w:val="003A58FC"/>
    <w:rsid w:val="004153D5"/>
    <w:rsid w:val="00477177"/>
    <w:rsid w:val="00490181"/>
    <w:rsid w:val="005327AD"/>
    <w:rsid w:val="00547E16"/>
    <w:rsid w:val="00557E1E"/>
    <w:rsid w:val="005612F7"/>
    <w:rsid w:val="00606373"/>
    <w:rsid w:val="00643208"/>
    <w:rsid w:val="00644B70"/>
    <w:rsid w:val="00667D86"/>
    <w:rsid w:val="006F4C1B"/>
    <w:rsid w:val="007B15F3"/>
    <w:rsid w:val="007B7E56"/>
    <w:rsid w:val="007D139E"/>
    <w:rsid w:val="00802C5D"/>
    <w:rsid w:val="00970B5C"/>
    <w:rsid w:val="009938F8"/>
    <w:rsid w:val="009E2724"/>
    <w:rsid w:val="00A46BAC"/>
    <w:rsid w:val="00AB4D06"/>
    <w:rsid w:val="00AE6B9B"/>
    <w:rsid w:val="00BB2462"/>
    <w:rsid w:val="00BE36BD"/>
    <w:rsid w:val="00C55E17"/>
    <w:rsid w:val="00C86D45"/>
    <w:rsid w:val="00CC3788"/>
    <w:rsid w:val="00CC5761"/>
    <w:rsid w:val="00DE2BA0"/>
    <w:rsid w:val="00DE4D4F"/>
    <w:rsid w:val="00E30DE7"/>
    <w:rsid w:val="00E50B1A"/>
    <w:rsid w:val="00E71E8E"/>
    <w:rsid w:val="00EB17B1"/>
    <w:rsid w:val="00F02F02"/>
    <w:rsid w:val="00F2404A"/>
    <w:rsid w:val="00F5512C"/>
    <w:rsid w:val="00F62061"/>
    <w:rsid w:val="034C06C2"/>
    <w:rsid w:val="03884B8C"/>
    <w:rsid w:val="069F56CC"/>
    <w:rsid w:val="097E5D3F"/>
    <w:rsid w:val="0B2D1C10"/>
    <w:rsid w:val="111D0A0A"/>
    <w:rsid w:val="122F56AF"/>
    <w:rsid w:val="12C32BA7"/>
    <w:rsid w:val="15A73F93"/>
    <w:rsid w:val="1740672F"/>
    <w:rsid w:val="18850FFC"/>
    <w:rsid w:val="1B7504ED"/>
    <w:rsid w:val="1C1364D9"/>
    <w:rsid w:val="1CE60476"/>
    <w:rsid w:val="20323E09"/>
    <w:rsid w:val="21CB152C"/>
    <w:rsid w:val="22427505"/>
    <w:rsid w:val="244E36DB"/>
    <w:rsid w:val="265B1BAE"/>
    <w:rsid w:val="26F72343"/>
    <w:rsid w:val="2B331A9C"/>
    <w:rsid w:val="2C4C36D0"/>
    <w:rsid w:val="2DE67053"/>
    <w:rsid w:val="2E426899"/>
    <w:rsid w:val="2F4E0DAB"/>
    <w:rsid w:val="33044C2E"/>
    <w:rsid w:val="34DA3E98"/>
    <w:rsid w:val="36EF3681"/>
    <w:rsid w:val="376957F8"/>
    <w:rsid w:val="38103B3B"/>
    <w:rsid w:val="399F1A59"/>
    <w:rsid w:val="3BB94734"/>
    <w:rsid w:val="3DCF60C9"/>
    <w:rsid w:val="4056235D"/>
    <w:rsid w:val="40C43834"/>
    <w:rsid w:val="41520FF9"/>
    <w:rsid w:val="41AE409D"/>
    <w:rsid w:val="43F31DF7"/>
    <w:rsid w:val="4776002B"/>
    <w:rsid w:val="4972326A"/>
    <w:rsid w:val="499E76B9"/>
    <w:rsid w:val="4C004864"/>
    <w:rsid w:val="4D26183E"/>
    <w:rsid w:val="4E7D7B7B"/>
    <w:rsid w:val="4F0612C4"/>
    <w:rsid w:val="4FA811F5"/>
    <w:rsid w:val="54A75CE1"/>
    <w:rsid w:val="550B410B"/>
    <w:rsid w:val="55396137"/>
    <w:rsid w:val="577B2021"/>
    <w:rsid w:val="577F4F80"/>
    <w:rsid w:val="595218C6"/>
    <w:rsid w:val="5A3F11CB"/>
    <w:rsid w:val="5D4A37E6"/>
    <w:rsid w:val="5D7F41F7"/>
    <w:rsid w:val="5F7A3B8F"/>
    <w:rsid w:val="607C17F4"/>
    <w:rsid w:val="61475903"/>
    <w:rsid w:val="63CC1B55"/>
    <w:rsid w:val="645763E0"/>
    <w:rsid w:val="65947FBC"/>
    <w:rsid w:val="65FE3176"/>
    <w:rsid w:val="68C649F6"/>
    <w:rsid w:val="693F6F20"/>
    <w:rsid w:val="6ADB7A47"/>
    <w:rsid w:val="6B62436C"/>
    <w:rsid w:val="6BC86C5B"/>
    <w:rsid w:val="6D0D3044"/>
    <w:rsid w:val="71F94C57"/>
    <w:rsid w:val="72847FDE"/>
    <w:rsid w:val="745B00D1"/>
    <w:rsid w:val="756E63F0"/>
    <w:rsid w:val="76303951"/>
    <w:rsid w:val="78505089"/>
    <w:rsid w:val="79C027A2"/>
    <w:rsid w:val="79FA0AC4"/>
    <w:rsid w:val="79FD5257"/>
    <w:rsid w:val="7C5779FD"/>
    <w:rsid w:val="7F41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  <w:rPr>
      <w:sz w:val="20"/>
      <w:szCs w:val="24"/>
    </w:rPr>
  </w:style>
  <w:style w:type="paragraph" w:styleId="3">
    <w:name w:val="Body Text Indent"/>
    <w:basedOn w:val="1"/>
    <w:autoRedefine/>
    <w:qFormat/>
    <w:uiPriority w:val="0"/>
    <w:pPr>
      <w:ind w:firstLine="560" w:firstLineChars="200"/>
    </w:pPr>
    <w:rPr>
      <w:rFonts w:ascii="宋体" w:hAnsi="宋体"/>
      <w:bCs/>
      <w:kern w:val="0"/>
      <w:sz w:val="28"/>
      <w:szCs w:val="32"/>
    </w:rPr>
  </w:style>
  <w:style w:type="paragraph" w:styleId="4">
    <w:name w:val="Body Text"/>
    <w:basedOn w:val="1"/>
    <w:autoRedefine/>
    <w:unhideWhenUsed/>
    <w:qFormat/>
    <w:uiPriority w:val="0"/>
    <w:pPr>
      <w:adjustRightInd/>
      <w:spacing w:beforeLines="0" w:after="120" w:afterLines="0" w:line="240" w:lineRule="auto"/>
      <w:textAlignment w:val="auto"/>
    </w:pPr>
    <w:rPr>
      <w:rFonts w:hint="eastAsia" w:ascii="Times New Roman"/>
      <w:kern w:val="2"/>
      <w:sz w:val="21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200" w:firstLineChars="200"/>
    </w:pPr>
    <w:rPr>
      <w:rFonts w:ascii="仿宋_GB2312" w:hAnsi="Times New Roman" w:eastAsia="仿宋_GB2312"/>
      <w:bCs/>
      <w:kern w:val="0"/>
      <w:sz w:val="30"/>
      <w:szCs w:val="24"/>
    </w:r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Hyperlink"/>
    <w:autoRedefine/>
    <w:qFormat/>
    <w:uiPriority w:val="0"/>
    <w:rPr>
      <w:color w:val="16377C"/>
      <w:u w:val="none"/>
    </w:rPr>
  </w:style>
  <w:style w:type="character" w:customStyle="1" w:styleId="13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8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6">
    <w:name w:val="font91"/>
    <w:autoRedefine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17">
    <w:name w:val="font11"/>
    <w:autoRedefine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8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9">
    <w:name w:val="font21"/>
    <w:autoRedefine/>
    <w:qFormat/>
    <w:uiPriority w:val="0"/>
    <w:rPr>
      <w:rFonts w:ascii="Arial" w:hAnsi="Arial" w:cs="Arial"/>
      <w:b/>
      <w:color w:val="333333"/>
      <w:sz w:val="20"/>
      <w:szCs w:val="20"/>
      <w:u w:val="none"/>
      <w:vertAlign w:val="superscript"/>
    </w:rPr>
  </w:style>
  <w:style w:type="character" w:customStyle="1" w:styleId="20">
    <w:name w:val="font01"/>
    <w:autoRedefine/>
    <w:qFormat/>
    <w:uiPriority w:val="0"/>
    <w:rPr>
      <w:rFonts w:ascii="Calibri" w:hAnsi="Calibri" w:cs="Calibri"/>
      <w:b/>
      <w:color w:val="000000"/>
      <w:sz w:val="20"/>
      <w:szCs w:val="20"/>
      <w:u w:val="none"/>
    </w:rPr>
  </w:style>
  <w:style w:type="character" w:customStyle="1" w:styleId="21">
    <w:name w:val="font31"/>
    <w:qFormat/>
    <w:uiPriority w:val="0"/>
    <w:rPr>
      <w:rFonts w:ascii="Arial" w:hAnsi="Arial" w:cs="Arial"/>
      <w:b/>
      <w:color w:val="333333"/>
      <w:sz w:val="20"/>
      <w:szCs w:val="20"/>
      <w:u w:val="none"/>
    </w:rPr>
  </w:style>
  <w:style w:type="character" w:customStyle="1" w:styleId="22">
    <w:name w:val="font4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23">
    <w:name w:val="cha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页眉或页脚"/>
    <w:basedOn w:val="1"/>
    <w:qFormat/>
    <w:uiPriority w:val="0"/>
    <w:pPr>
      <w:jc w:val="left"/>
    </w:pPr>
    <w:rPr>
      <w:rFonts w:ascii="Yu Gothic" w:hAnsi="Yu Gothic" w:eastAsia="Yu Gothic" w:cs="Yu Gothic"/>
      <w:sz w:val="22"/>
    </w:rPr>
  </w:style>
  <w:style w:type="paragraph" w:customStyle="1" w:styleId="26">
    <w:name w:val="页眉或页脚 (2)"/>
    <w:basedOn w:val="1"/>
    <w:autoRedefine/>
    <w:qFormat/>
    <w:uiPriority w:val="0"/>
    <w:pPr>
      <w:jc w:val="left"/>
    </w:pPr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2451</Words>
  <Characters>2658</Characters>
  <Lines>16</Lines>
  <Paragraphs>4</Paragraphs>
  <TotalTime>8</TotalTime>
  <ScaleCrop>false</ScaleCrop>
  <LinksUpToDate>false</LinksUpToDate>
  <CharactersWithSpaces>2680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2019-08-01T00:51:00Z</dcterms:created>
  <dc:creator>刘颖</dc:creator>
  <cp:lastModifiedBy>zkw</cp:lastModifiedBy>
  <cp:lastPrinted>2023-10-19T02:33:00Z</cp:lastPrinted>
  <dcterms:modified xsi:type="dcterms:W3CDTF">2024-03-14T07:27:12Z</dcterms:modified>
  <dc:title>中国疾病预防控制中心新址（昌平园区）实验动物楼实验耗材供应商采购项目竞争性谈判邀请书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A0AA0A5275A74AC6B67AE5BB4BF87FE1_13</vt:lpwstr>
  </property>
</Properties>
</file>